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C5" w:rsidRDefault="005848D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Обобщение </w:t>
      </w:r>
    </w:p>
    <w:p w:rsidR="007B7EC5" w:rsidRDefault="005848D1" w:rsidP="004E0AE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контрольно-надзорной деятельности по обеспечению сохранности автомобильных </w:t>
      </w:r>
      <w:r w:rsidR="004E0AEA">
        <w:rPr>
          <w:rFonts w:ascii="Times New Roman" w:hAnsi="Times New Roman" w:cs="Times New Roman"/>
          <w:b/>
          <w:bCs/>
          <w:sz w:val="28"/>
          <w:szCs w:val="28"/>
        </w:rPr>
        <w:t>в границах населенных пунктов</w:t>
      </w:r>
      <w:r w:rsidR="00734183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</w:t>
      </w:r>
    </w:p>
    <w:p w:rsidR="007B7EC5" w:rsidRDefault="007B7E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EC5" w:rsidRDefault="005848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4E0AEA">
        <w:rPr>
          <w:rFonts w:ascii="Times New Roman" w:hAnsi="Times New Roman"/>
          <w:sz w:val="28"/>
          <w:szCs w:val="28"/>
        </w:rPr>
        <w:t>Муниципальный контроль</w:t>
      </w:r>
      <w:r>
        <w:rPr>
          <w:rFonts w:ascii="Times New Roman" w:hAnsi="Times New Roman"/>
          <w:sz w:val="28"/>
          <w:szCs w:val="28"/>
        </w:rPr>
        <w:t xml:space="preserve"> за обеспечением сохранности автомобильных дорог </w:t>
      </w:r>
      <w:r w:rsidR="004E0AEA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со статьей </w:t>
      </w:r>
      <w:r w:rsidR="00CE36E0">
        <w:rPr>
          <w:rFonts w:ascii="Times New Roman" w:hAnsi="Times New Roman"/>
          <w:sz w:val="28"/>
          <w:szCs w:val="28"/>
        </w:rPr>
        <w:t>13.1 Федерального</w:t>
      </w:r>
      <w:r>
        <w:rPr>
          <w:rFonts w:ascii="Times New Roman" w:hAnsi="Times New Roman"/>
          <w:sz w:val="28"/>
          <w:szCs w:val="28"/>
        </w:rPr>
        <w:t xml:space="preserve">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При осуществлении </w:t>
      </w:r>
      <w:r w:rsidR="004E0AEA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области использования автомобильных дорог, организации и проведении проверок юридических лиц и индивидуальных предпринимателей, применяются положения </w:t>
      </w:r>
      <w:r w:rsidR="00CE36E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26 декабр</w:t>
      </w:r>
      <w:r w:rsidR="005E25EB">
        <w:rPr>
          <w:rFonts w:ascii="Times New Roman" w:hAnsi="Times New Roman"/>
          <w:sz w:val="28"/>
          <w:szCs w:val="28"/>
        </w:rPr>
        <w:t>я 2008 года № 294-ФЗ</w:t>
      </w:r>
      <w:r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№ 294-ФЗ). </w:t>
      </w:r>
    </w:p>
    <w:p w:rsidR="005E25EB" w:rsidRPr="005E25EB" w:rsidRDefault="005848D1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4E0AE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 и индивидуальными предпринимателями (далее — субъекты контроля) обязательных требований, установленных </w:t>
      </w: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и Челябинской области, по обеспечению </w:t>
      </w:r>
      <w:r w:rsidR="00CE36E0"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сохранности автомобильных дорог </w:t>
      </w:r>
      <w:r w:rsidR="005E25EB"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на территории Айлинского сельского поселения</w:t>
      </w:r>
      <w:r w:rsidR="005E25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EC5" w:rsidRDefault="005E25EB" w:rsidP="005E25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8D1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E0AE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5848D1">
        <w:rPr>
          <w:rFonts w:ascii="Times New Roman" w:hAnsi="Times New Roman" w:cs="Times New Roman"/>
          <w:sz w:val="28"/>
          <w:szCs w:val="28"/>
        </w:rPr>
        <w:t xml:space="preserve">является предупреждение, выявление и пресечение нарушений обязательных требований, допущенных субъектами контроля, установленных законодательством Российской Федерации и Челябинской области, </w:t>
      </w:r>
      <w:r w:rsidR="004E0AE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5848D1">
        <w:rPr>
          <w:rFonts w:ascii="Times New Roman" w:hAnsi="Times New Roman" w:cs="Times New Roman"/>
          <w:sz w:val="28"/>
          <w:szCs w:val="28"/>
        </w:rPr>
        <w:t xml:space="preserve">в том числе технических регламентов и проектной документации. При осуществлении </w:t>
      </w:r>
      <w:r w:rsidR="004E0AEA">
        <w:rPr>
          <w:rFonts w:ascii="Times New Roman" w:hAnsi="Times New Roman" w:cs="Times New Roman"/>
          <w:sz w:val="28"/>
          <w:szCs w:val="28"/>
        </w:rPr>
        <w:t>контрольной</w:t>
      </w:r>
      <w:r w:rsidR="005848D1">
        <w:rPr>
          <w:rFonts w:ascii="Times New Roman" w:hAnsi="Times New Roman" w:cs="Times New Roman"/>
          <w:sz w:val="28"/>
          <w:szCs w:val="28"/>
        </w:rPr>
        <w:t xml:space="preserve"> деятельности за обеспечением сохранности автомобильных дорог </w:t>
      </w:r>
      <w:r w:rsidR="004E0AEA">
        <w:rPr>
          <w:rFonts w:ascii="Times New Roman" w:hAnsi="Times New Roman" w:cs="Times New Roman"/>
          <w:sz w:val="28"/>
          <w:szCs w:val="28"/>
        </w:rPr>
        <w:t>местного значения Айлинского сельского поселения</w:t>
      </w:r>
      <w:r w:rsidR="005848D1">
        <w:rPr>
          <w:rFonts w:ascii="Times New Roman" w:hAnsi="Times New Roman" w:cs="Times New Roman"/>
          <w:sz w:val="28"/>
          <w:szCs w:val="28"/>
        </w:rPr>
        <w:t xml:space="preserve"> применяется риск-ориентированный подход.                   </w:t>
      </w:r>
    </w:p>
    <w:p w:rsidR="007B7EC5" w:rsidRDefault="005848D1">
      <w:pPr>
        <w:tabs>
          <w:tab w:val="left" w:pos="567"/>
          <w:tab w:val="left" w:pos="709"/>
          <w:tab w:val="left" w:pos="85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Проверки проводятся с учетом положений Федерального закона                № 294-ФЗ</w:t>
      </w:r>
      <w:r w:rsidR="0073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  предъявляемые к субъекту контроля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7B7EC5" w:rsidRDefault="005848D1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К наиболее частым нарушениям со стороны субъектов контроля </w:t>
      </w:r>
      <w:bookmarkStart w:id="0" w:name="__DdeLink__559_2001496943"/>
      <w:r>
        <w:rPr>
          <w:rFonts w:ascii="Times New Roman" w:hAnsi="Times New Roman"/>
          <w:color w:val="000000"/>
          <w:sz w:val="28"/>
          <w:szCs w:val="28"/>
        </w:rPr>
        <w:t>при о</w:t>
      </w:r>
      <w:r>
        <w:rPr>
          <w:rFonts w:ascii="Times New Roman" w:hAnsi="Times New Roman"/>
          <w:sz w:val="28"/>
          <w:szCs w:val="28"/>
        </w:rPr>
        <w:t xml:space="preserve">существлении </w:t>
      </w:r>
      <w:r w:rsidR="004E0AEA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за обеспечением сохранности автомобильных дорог </w:t>
      </w:r>
      <w:r w:rsidR="004E0AE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bookmarkEnd w:id="0"/>
      <w:r>
        <w:rPr>
          <w:rFonts w:ascii="Times New Roman" w:hAnsi="Times New Roman"/>
          <w:sz w:val="28"/>
          <w:szCs w:val="28"/>
        </w:rPr>
        <w:t>относятся:</w:t>
      </w:r>
    </w:p>
    <w:p w:rsidR="007B7EC5" w:rsidRDefault="005848D1">
      <w:pPr>
        <w:widowControl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прокладка, перенос или переустройство инженерных коммуникаций, </w:t>
      </w:r>
      <w:r>
        <w:rPr>
          <w:rFonts w:ascii="Times New Roman" w:hAnsi="Times New Roman"/>
          <w:sz w:val="28"/>
          <w:szCs w:val="28"/>
        </w:rPr>
        <w:lastRenderedPageBreak/>
        <w:t xml:space="preserve">их эксплуатация в границах полос отвода автомобильных дорог общего пользования </w:t>
      </w:r>
      <w:r w:rsidR="00734183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значения без получения согласия;</w:t>
      </w:r>
    </w:p>
    <w:p w:rsidR="007B7EC5" w:rsidRPr="005E25EB" w:rsidRDefault="005848D1">
      <w:pPr>
        <w:widowControl w:val="0"/>
        <w:tabs>
          <w:tab w:val="left" w:pos="390"/>
        </w:tabs>
        <w:spacing w:after="0"/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2) присоединение объектов дорожного сервиса к таким автомобильным дорогам без договоров, без устройства переходно-скоростных полос и элементов </w:t>
      </w:r>
      <w:r w:rsidRPr="005E25EB">
        <w:rPr>
          <w:rFonts w:ascii="Times New Roman" w:hAnsi="Times New Roman" w:cs="PT Serif;Times New Roman"/>
          <w:color w:val="000000" w:themeColor="text1"/>
          <w:sz w:val="28"/>
          <w:szCs w:val="28"/>
        </w:rPr>
        <w:t>обустройства автомобильной дороги в целях обеспечения безопасности дорожного движения;</w:t>
      </w:r>
    </w:p>
    <w:p w:rsidR="007B7EC5" w:rsidRDefault="005848D1">
      <w:pPr>
        <w:widowControl w:val="0"/>
        <w:tabs>
          <w:tab w:val="left" w:pos="39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прокладка, перенос или переустройство инженерных коммуникаций, их эксплуатация в границах полос отвода автомобильных дорог общего пользования </w:t>
      </w:r>
      <w:r w:rsidR="0073418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значения, а также присоединение объектов дорожного сервиса к таким автомобильным дорогам без</w:t>
      </w:r>
      <w:r w:rsidR="00734183">
        <w:rPr>
          <w:rFonts w:ascii="Times New Roman" w:hAnsi="Times New Roman" w:cs="Times New Roman"/>
          <w:sz w:val="28"/>
          <w:szCs w:val="28"/>
        </w:rPr>
        <w:t xml:space="preserve"> соблюдения технических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EC5" w:rsidRDefault="005848D1">
      <w:pPr>
        <w:widowControl w:val="0"/>
        <w:tabs>
          <w:tab w:val="left" w:pos="39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содержание ненадлежащего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скоростных полос и элементов </w:t>
      </w:r>
      <w:r>
        <w:rPr>
          <w:rFonts w:ascii="Times New Roman" w:hAnsi="Times New Roman" w:cs="PT Serif;Times New Roman"/>
          <w:color w:val="333333"/>
          <w:sz w:val="28"/>
          <w:szCs w:val="28"/>
        </w:rPr>
        <w:t>обустройства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субъектами контроля в границах полос отвода автомобильных дорог общего пользования </w:t>
      </w:r>
      <w:r w:rsidR="0073418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Принимая во внимание вступившие в силу положения Федерального закона от 25 декабря 2018 года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в отношении субъектов малого и среднего предпринимательства, являющихся субъектами контроля Министерства и входящими в Перечень, в период с 01 января 2019 года по                  31 декабря 2020 года не проводятся. 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В то же время, за отчетный период не возникло предусмотренных статьей 10 Федерального закона № 294-ФЗ оснований для проведения внеплановых проверок субъектов контроля. </w:t>
      </w:r>
    </w:p>
    <w:p w:rsidR="007B7EC5" w:rsidRPr="00734183" w:rsidRDefault="005848D1">
      <w:pPr>
        <w:tabs>
          <w:tab w:val="left" w:pos="567"/>
        </w:tabs>
        <w:spacing w:after="0" w:line="240" w:lineRule="auto"/>
        <w:ind w:firstLine="539"/>
        <w:jc w:val="both"/>
        <w:rPr>
          <w:i/>
          <w:color w:val="FF0000"/>
        </w:rPr>
      </w:pPr>
      <w:r w:rsidRPr="00734183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ru-RU" w:bidi="hi-IN"/>
        </w:rPr>
        <w:t xml:space="preserve">Одним из видов контрольных мероприятий при осуществлении </w:t>
      </w:r>
      <w:r w:rsidR="00734183" w:rsidRPr="00734183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ru-RU" w:bidi="hi-IN"/>
        </w:rPr>
        <w:t>муниципального контроля</w:t>
      </w:r>
      <w:r w:rsidRPr="00734183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ru-RU" w:bidi="hi-IN"/>
        </w:rPr>
        <w:t xml:space="preserve"> за обеспечением сохранности автомобильных дорог </w:t>
      </w:r>
      <w:r w:rsidR="00734183" w:rsidRPr="00734183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ru-RU" w:bidi="hi-IN"/>
        </w:rPr>
        <w:t>местного</w:t>
      </w:r>
      <w:r w:rsidRPr="00734183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8"/>
          <w:lang w:eastAsia="ru-RU" w:bidi="hi-IN"/>
        </w:rPr>
        <w:t xml:space="preserve"> значения является работа передвижных пунктов в</w:t>
      </w:r>
      <w:r w:rsidRPr="00734183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4"/>
          <w:lang w:eastAsia="ru-RU" w:bidi="hi-IN"/>
        </w:rPr>
        <w:t xml:space="preserve">есового и габаритного контроля </w:t>
      </w:r>
      <w:r w:rsidR="00250E11" w:rsidRPr="00734183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4"/>
          <w:lang w:eastAsia="ru-RU" w:bidi="hi-IN"/>
        </w:rPr>
        <w:t>транспортных средств,</w:t>
      </w:r>
      <w:r w:rsidRPr="00734183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4"/>
          <w:lang w:eastAsia="ru-RU" w:bidi="hi-IN"/>
        </w:rPr>
        <w:t xml:space="preserve"> осуществляющих перевозки тяжеловесных грузов на автомобильных дорогах </w:t>
      </w:r>
      <w:r w:rsidR="005E25EB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4"/>
          <w:lang w:eastAsia="ru-RU" w:bidi="hi-IN"/>
        </w:rPr>
        <w:t>местного значения на территории Айлинского сельского поселения.</w:t>
      </w:r>
    </w:p>
    <w:p w:rsidR="00250E11" w:rsidRDefault="005848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4"/>
          <w:lang w:eastAsia="ru-RU" w:bidi="hi-IN"/>
        </w:rPr>
      </w:pPr>
      <w:r w:rsidRPr="00734183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4"/>
          <w:lang w:eastAsia="ru-RU" w:bidi="hi-IN"/>
        </w:rPr>
        <w:tab/>
        <w:t xml:space="preserve">С начала 2019 года </w:t>
      </w:r>
      <w:r w:rsidR="00250E11">
        <w:rPr>
          <w:rFonts w:ascii="Times New Roman" w:eastAsia="Times New Roman" w:hAnsi="Times New Roman" w:cs="Times New Roman"/>
          <w:i/>
          <w:color w:val="FF0000"/>
          <w:kern w:val="2"/>
          <w:sz w:val="28"/>
          <w:szCs w:val="24"/>
          <w:lang w:eastAsia="ru-RU" w:bidi="hi-IN"/>
        </w:rPr>
        <w:t>не было запланировано проверок.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ab/>
        <w:t xml:space="preserve">Профилактика нарушений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>обязательных требований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 xml:space="preserve"> установленных законодательством, также является важнейшим направлением контрольно-надзорной деятельности. В связи с этим, </w:t>
      </w:r>
      <w:r w:rsidR="00734183"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>органом контроля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 xml:space="preserve"> реализуется комплекс мероприятий направленный на профилактику таких нарушений. 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ab/>
        <w:t>В соответствии с постановлением Правительства Российской Федерации от 26.12.2018г. № 1680 «Об утверждении общих требован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разработана программа 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lastRenderedPageBreak/>
        <w:t xml:space="preserve">профилактики нарушений  обязательных требований при осуществлении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муниципального контроля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 за обеспечением сохранности автомобильных дорого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местного 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значения.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ab/>
        <w:t xml:space="preserve">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 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Для оценки эффективности мероприятий по </w:t>
      </w:r>
      <w:r w:rsidR="00250E11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профилактике нарушений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="00250E11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обязательных требований,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указанных в программе установлены отчетные показатели.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ab/>
        <w:t xml:space="preserve">В рамках реализации Программы на официальном сайте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Администрации Айлинского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в разделе «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Муниципальный контроль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» размещена информация об обязательных требованиях, оценка соблюдения которых является предметом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контроля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. Проведена актуализация </w:t>
      </w:r>
      <w:r w:rsidR="00250E11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нормативных правовых актов,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 содержащих обязательные требования, размещен и актуализирован перечень типовых нарушений обязательных требований. Разработано руководство для субъектов контроля и </w:t>
      </w:r>
      <w:r w:rsidR="00250E11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юридических лиц,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 и </w:t>
      </w:r>
      <w:r w:rsidR="00250E11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индивидуальных предпринимателей,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планирующих начать деятельность в сфере использования автомобильных дорог </w:t>
      </w:r>
      <w:r w:rsidR="00734183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местного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значения 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по со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блюдению обязательных требований, предъявляемых при осуществлении </w:t>
      </w:r>
      <w:r w:rsidR="00734183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муниципального </w:t>
      </w:r>
      <w:r w:rsidR="00250E11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контроля за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обеспечением сохранности автомобильных дорог. Организована система обратной связи с пользователями раздела «</w:t>
      </w:r>
      <w:r w:rsidR="00734183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Муниципальный контроль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» сайта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Администрации Айлинского сельского </w:t>
      </w:r>
      <w:r w:rsidR="00250E11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поселения </w:t>
      </w:r>
      <w:r w:rsidR="00250E11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по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возникающим вопросам в сфере использования автомобильных дорог.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ab/>
      </w: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EC5" w:rsidRPr="00CE36E0" w:rsidRDefault="007B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</w:pPr>
    </w:p>
    <w:sectPr w:rsidR="007B7EC5" w:rsidSect="007B7EC5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8E" w:rsidRDefault="0047238E" w:rsidP="007B7EC5">
      <w:pPr>
        <w:spacing w:after="0" w:line="240" w:lineRule="auto"/>
      </w:pPr>
      <w:r>
        <w:separator/>
      </w:r>
    </w:p>
  </w:endnote>
  <w:endnote w:type="continuationSeparator" w:id="0">
    <w:p w:rsidR="0047238E" w:rsidRDefault="0047238E" w:rsidP="007B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;Times New Roman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8E" w:rsidRDefault="0047238E" w:rsidP="007B7EC5">
      <w:pPr>
        <w:spacing w:after="0" w:line="240" w:lineRule="auto"/>
      </w:pPr>
      <w:r>
        <w:separator/>
      </w:r>
    </w:p>
  </w:footnote>
  <w:footnote w:type="continuationSeparator" w:id="0">
    <w:p w:rsidR="0047238E" w:rsidRDefault="0047238E" w:rsidP="007B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C5" w:rsidRDefault="00145290">
    <w:pPr>
      <w:pStyle w:val="10"/>
      <w:jc w:val="center"/>
    </w:pPr>
    <w:r>
      <w:fldChar w:fldCharType="begin"/>
    </w:r>
    <w:r w:rsidR="005848D1">
      <w:instrText>PAGE</w:instrText>
    </w:r>
    <w:r>
      <w:fldChar w:fldCharType="separate"/>
    </w:r>
    <w:r w:rsidR="00250E11">
      <w:rPr>
        <w:noProof/>
      </w:rPr>
      <w:t>4</w:t>
    </w:r>
    <w:r>
      <w:fldChar w:fldCharType="end"/>
    </w:r>
  </w:p>
  <w:p w:rsidR="007B7EC5" w:rsidRDefault="007B7EC5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EC5"/>
    <w:rsid w:val="00145290"/>
    <w:rsid w:val="00250E11"/>
    <w:rsid w:val="00393684"/>
    <w:rsid w:val="0047238E"/>
    <w:rsid w:val="004E0AEA"/>
    <w:rsid w:val="00576268"/>
    <w:rsid w:val="005848D1"/>
    <w:rsid w:val="005E25EB"/>
    <w:rsid w:val="00734183"/>
    <w:rsid w:val="007B7EC5"/>
    <w:rsid w:val="00CE36E0"/>
    <w:rsid w:val="00E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4C9D6-E961-419D-8432-46CC4F9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A442C1"/>
  </w:style>
  <w:style w:type="character" w:customStyle="1" w:styleId="a4">
    <w:name w:val="Нижний колонтитул Знак"/>
    <w:basedOn w:val="a0"/>
    <w:uiPriority w:val="99"/>
    <w:qFormat/>
    <w:locked/>
    <w:rsid w:val="00A442C1"/>
  </w:style>
  <w:style w:type="character" w:customStyle="1" w:styleId="a5">
    <w:name w:val="Текст выноски Знак"/>
    <w:uiPriority w:val="99"/>
    <w:semiHidden/>
    <w:qFormat/>
    <w:locked/>
    <w:rsid w:val="00DA021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B7EC5"/>
    <w:rPr>
      <w:b/>
      <w:bCs/>
    </w:rPr>
  </w:style>
  <w:style w:type="character" w:customStyle="1" w:styleId="ListLabel2">
    <w:name w:val="ListLabel 2"/>
    <w:qFormat/>
    <w:rsid w:val="007B7EC5"/>
    <w:rPr>
      <w:rFonts w:eastAsia="Times New Roman"/>
    </w:rPr>
  </w:style>
  <w:style w:type="character" w:customStyle="1" w:styleId="ListLabel3">
    <w:name w:val="ListLabel 3"/>
    <w:qFormat/>
    <w:rsid w:val="007B7EC5"/>
    <w:rPr>
      <w:rFonts w:cs="Courier New"/>
    </w:rPr>
  </w:style>
  <w:style w:type="character" w:customStyle="1" w:styleId="ListLabel4">
    <w:name w:val="ListLabel 4"/>
    <w:qFormat/>
    <w:rsid w:val="007B7EC5"/>
    <w:rPr>
      <w:rFonts w:cs="Wingdings"/>
    </w:rPr>
  </w:style>
  <w:style w:type="character" w:customStyle="1" w:styleId="ListLabel5">
    <w:name w:val="ListLabel 5"/>
    <w:qFormat/>
    <w:rsid w:val="007B7EC5"/>
    <w:rPr>
      <w:rFonts w:cs="Symbol"/>
    </w:rPr>
  </w:style>
  <w:style w:type="character" w:customStyle="1" w:styleId="ListLabel6">
    <w:name w:val="ListLabel 6"/>
    <w:qFormat/>
    <w:rsid w:val="007B7EC5"/>
    <w:rPr>
      <w:rFonts w:cs="Courier New"/>
    </w:rPr>
  </w:style>
  <w:style w:type="character" w:customStyle="1" w:styleId="ListLabel7">
    <w:name w:val="ListLabel 7"/>
    <w:qFormat/>
    <w:rsid w:val="007B7EC5"/>
    <w:rPr>
      <w:rFonts w:cs="Wingdings"/>
    </w:rPr>
  </w:style>
  <w:style w:type="character" w:customStyle="1" w:styleId="ListLabel8">
    <w:name w:val="ListLabel 8"/>
    <w:qFormat/>
    <w:rsid w:val="007B7EC5"/>
    <w:rPr>
      <w:rFonts w:cs="Symbol"/>
    </w:rPr>
  </w:style>
  <w:style w:type="character" w:customStyle="1" w:styleId="ListLabel9">
    <w:name w:val="ListLabel 9"/>
    <w:qFormat/>
    <w:rsid w:val="007B7EC5"/>
    <w:rPr>
      <w:rFonts w:cs="Courier New"/>
    </w:rPr>
  </w:style>
  <w:style w:type="character" w:customStyle="1" w:styleId="ListLabel10">
    <w:name w:val="ListLabel 10"/>
    <w:qFormat/>
    <w:rsid w:val="007B7EC5"/>
    <w:rPr>
      <w:rFonts w:cs="Wingdings"/>
    </w:rPr>
  </w:style>
  <w:style w:type="character" w:customStyle="1" w:styleId="ListLabel11">
    <w:name w:val="ListLabel 11"/>
    <w:qFormat/>
    <w:rsid w:val="007B7EC5"/>
    <w:rPr>
      <w:rFonts w:eastAsia="Times New Roman"/>
    </w:rPr>
  </w:style>
  <w:style w:type="character" w:customStyle="1" w:styleId="ListLabel12">
    <w:name w:val="ListLabel 12"/>
    <w:qFormat/>
    <w:rsid w:val="007B7EC5"/>
    <w:rPr>
      <w:rFonts w:cs="Courier New"/>
    </w:rPr>
  </w:style>
  <w:style w:type="character" w:customStyle="1" w:styleId="ListLabel13">
    <w:name w:val="ListLabel 13"/>
    <w:qFormat/>
    <w:rsid w:val="007B7EC5"/>
    <w:rPr>
      <w:rFonts w:cs="Wingdings"/>
    </w:rPr>
  </w:style>
  <w:style w:type="character" w:customStyle="1" w:styleId="ListLabel14">
    <w:name w:val="ListLabel 14"/>
    <w:qFormat/>
    <w:rsid w:val="007B7EC5"/>
    <w:rPr>
      <w:rFonts w:cs="Symbol"/>
    </w:rPr>
  </w:style>
  <w:style w:type="character" w:customStyle="1" w:styleId="ListLabel15">
    <w:name w:val="ListLabel 15"/>
    <w:qFormat/>
    <w:rsid w:val="007B7EC5"/>
    <w:rPr>
      <w:rFonts w:cs="Courier New"/>
    </w:rPr>
  </w:style>
  <w:style w:type="character" w:customStyle="1" w:styleId="ListLabel16">
    <w:name w:val="ListLabel 16"/>
    <w:qFormat/>
    <w:rsid w:val="007B7EC5"/>
    <w:rPr>
      <w:rFonts w:cs="Wingdings"/>
    </w:rPr>
  </w:style>
  <w:style w:type="character" w:customStyle="1" w:styleId="ListLabel17">
    <w:name w:val="ListLabel 17"/>
    <w:qFormat/>
    <w:rsid w:val="007B7EC5"/>
    <w:rPr>
      <w:rFonts w:cs="Symbol"/>
    </w:rPr>
  </w:style>
  <w:style w:type="character" w:customStyle="1" w:styleId="ListLabel18">
    <w:name w:val="ListLabel 18"/>
    <w:qFormat/>
    <w:rsid w:val="007B7EC5"/>
    <w:rPr>
      <w:rFonts w:cs="Courier New"/>
    </w:rPr>
  </w:style>
  <w:style w:type="character" w:customStyle="1" w:styleId="ListLabel19">
    <w:name w:val="ListLabel 19"/>
    <w:qFormat/>
    <w:rsid w:val="007B7EC5"/>
    <w:rPr>
      <w:rFonts w:cs="Wingdings"/>
    </w:rPr>
  </w:style>
  <w:style w:type="character" w:customStyle="1" w:styleId="ListLabel20">
    <w:name w:val="ListLabel 20"/>
    <w:qFormat/>
    <w:rsid w:val="007B7EC5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7B7EC5"/>
    <w:rPr>
      <w:color w:val="000080"/>
      <w:u w:val="single"/>
    </w:rPr>
  </w:style>
  <w:style w:type="character" w:customStyle="1" w:styleId="ListLabel21">
    <w:name w:val="ListLabel 21"/>
    <w:qFormat/>
    <w:rsid w:val="007B7EC5"/>
    <w:rPr>
      <w:rFonts w:ascii="Times New Roman" w:hAnsi="Times New Roman" w:cs="Times New Roman"/>
      <w:color w:val="000000"/>
      <w:lang w:eastAsia="ru-RU"/>
    </w:rPr>
  </w:style>
  <w:style w:type="character" w:customStyle="1" w:styleId="ListLabel22">
    <w:name w:val="ListLabel 22"/>
    <w:qFormat/>
    <w:rsid w:val="007B7EC5"/>
    <w:rPr>
      <w:rFonts w:ascii="Times New Roman" w:hAnsi="Times New Roman" w:cs="Times New Roman"/>
      <w:sz w:val="28"/>
      <w:szCs w:val="28"/>
    </w:rPr>
  </w:style>
  <w:style w:type="character" w:customStyle="1" w:styleId="ListLabel23">
    <w:name w:val="ListLabel 23"/>
    <w:qFormat/>
    <w:rsid w:val="007B7EC5"/>
    <w:rPr>
      <w:rFonts w:ascii="Times New Roman" w:hAnsi="Times New Roman" w:cs="Times New Roman"/>
      <w:color w:val="000000"/>
      <w:lang w:eastAsia="ru-RU"/>
    </w:rPr>
  </w:style>
  <w:style w:type="character" w:customStyle="1" w:styleId="WW8Num2z0">
    <w:name w:val="WW8Num2z0"/>
    <w:qFormat/>
    <w:rsid w:val="007B7EC5"/>
    <w:rPr>
      <w:rFonts w:ascii="PT Serif;Times New Roman" w:hAnsi="PT Serif;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24">
    <w:name w:val="ListLabel 24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25">
    <w:name w:val="ListLabel 25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26">
    <w:name w:val="ListLabel 26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27">
    <w:name w:val="ListLabel 27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28">
    <w:name w:val="ListLabel 28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29">
    <w:name w:val="ListLabel 29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0">
    <w:name w:val="ListLabel 30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1">
    <w:name w:val="ListLabel 31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2">
    <w:name w:val="ListLabel 32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3">
    <w:name w:val="ListLabel 33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4">
    <w:name w:val="ListLabel 34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5">
    <w:name w:val="ListLabel 35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6">
    <w:name w:val="ListLabel 36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7">
    <w:name w:val="ListLabel 37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8">
    <w:name w:val="ListLabel 38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9">
    <w:name w:val="ListLabel 39"/>
    <w:qFormat/>
    <w:rsid w:val="007B7EC5"/>
    <w:rPr>
      <w:rFonts w:ascii="Times New Roman" w:hAnsi="Times New Roman"/>
      <w:i w:val="0"/>
      <w:iCs w:val="0"/>
      <w:sz w:val="28"/>
      <w:szCs w:val="28"/>
    </w:rPr>
  </w:style>
  <w:style w:type="character" w:customStyle="1" w:styleId="ListLabel40">
    <w:name w:val="ListLabel 40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41">
    <w:name w:val="ListLabel 41"/>
    <w:qFormat/>
    <w:rsid w:val="007B7EC5"/>
    <w:rPr>
      <w:rFonts w:ascii="Times New Roman" w:hAnsi="Times New Roman"/>
      <w:i w:val="0"/>
      <w:iCs w:val="0"/>
      <w:sz w:val="28"/>
      <w:szCs w:val="28"/>
    </w:rPr>
  </w:style>
  <w:style w:type="character" w:customStyle="1" w:styleId="ListLabel42">
    <w:name w:val="ListLabel 42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43">
    <w:name w:val="ListLabel 43"/>
    <w:qFormat/>
    <w:rsid w:val="007B7EC5"/>
    <w:rPr>
      <w:rFonts w:ascii="Times New Roman" w:hAnsi="Times New Roman"/>
      <w:i w:val="0"/>
      <w:iCs w:val="0"/>
      <w:sz w:val="28"/>
      <w:szCs w:val="28"/>
    </w:rPr>
  </w:style>
  <w:style w:type="character" w:customStyle="1" w:styleId="ListLabel44">
    <w:name w:val="ListLabel 44"/>
    <w:qFormat/>
    <w:rsid w:val="007B7EC5"/>
    <w:rPr>
      <w:rFonts w:ascii="Times New Roman" w:hAnsi="Times New Roman"/>
      <w:i w:val="0"/>
      <w:iCs w:val="0"/>
      <w:sz w:val="28"/>
      <w:szCs w:val="28"/>
    </w:rPr>
  </w:style>
  <w:style w:type="character" w:customStyle="1" w:styleId="ListLabel45">
    <w:name w:val="ListLabel 45"/>
    <w:qFormat/>
    <w:rsid w:val="007B7EC5"/>
    <w:rPr>
      <w:rFonts w:ascii="Times New Roman" w:hAnsi="Times New Roman" w:cs="Times New Roman"/>
      <w:b w:val="0"/>
      <w:sz w:val="24"/>
      <w:szCs w:val="24"/>
    </w:rPr>
  </w:style>
  <w:style w:type="character" w:customStyle="1" w:styleId="a6">
    <w:name w:val="Символ нумерации"/>
    <w:qFormat/>
    <w:rsid w:val="007B7EC5"/>
  </w:style>
  <w:style w:type="paragraph" w:customStyle="1" w:styleId="a7">
    <w:name w:val="Заголовок"/>
    <w:basedOn w:val="a"/>
    <w:next w:val="a8"/>
    <w:qFormat/>
    <w:rsid w:val="007B7E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B7EC5"/>
    <w:pPr>
      <w:spacing w:after="140" w:line="276" w:lineRule="auto"/>
    </w:pPr>
  </w:style>
  <w:style w:type="paragraph" w:styleId="a9">
    <w:name w:val="List"/>
    <w:basedOn w:val="a8"/>
    <w:rsid w:val="007B7EC5"/>
    <w:rPr>
      <w:rFonts w:cs="Arial"/>
    </w:rPr>
  </w:style>
  <w:style w:type="paragraph" w:customStyle="1" w:styleId="1">
    <w:name w:val="Название объекта1"/>
    <w:basedOn w:val="a"/>
    <w:qFormat/>
    <w:rsid w:val="007B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B7EC5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552E95"/>
    <w:rPr>
      <w:rFonts w:cs="Calibri"/>
      <w:sz w:val="28"/>
      <w:szCs w:val="28"/>
      <w:lang w:eastAsia="en-US"/>
    </w:rPr>
  </w:style>
  <w:style w:type="paragraph" w:styleId="ab">
    <w:name w:val="List Paragraph"/>
    <w:basedOn w:val="a"/>
    <w:uiPriority w:val="99"/>
    <w:qFormat/>
    <w:rsid w:val="00552E95"/>
    <w:pPr>
      <w:spacing w:after="200" w:line="276" w:lineRule="auto"/>
      <w:ind w:left="720"/>
    </w:pPr>
  </w:style>
  <w:style w:type="paragraph" w:styleId="ac">
    <w:name w:val="Balloon Text"/>
    <w:basedOn w:val="a"/>
    <w:uiPriority w:val="99"/>
    <w:semiHidden/>
    <w:qFormat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qFormat/>
    <w:rsid w:val="007B7EC5"/>
  </w:style>
  <w:style w:type="table" w:styleId="ad">
    <w:name w:val="Table Grid"/>
    <w:basedOn w:val="a1"/>
    <w:uiPriority w:val="99"/>
    <w:rsid w:val="000D2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936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5A7B-8366-4C81-ABC8-8B4D87A8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26.12.2008 N 294-ФЗ(ред. от 06.06.2019)"О защите прав юридических лиц и индивидуальных предпринимателей при осуществлении государственного контроля (надзора) и муниципального контроля"</vt:lpstr>
    </vt:vector>
  </TitlesOfParts>
  <Company>КонсультантПлюс Версия 4018.00.51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06.06.2019)"О защите прав юридических лиц и индивидуальных предпринимателей при осуществлении государственного контроля (надзора) и муниципального контроля"</dc:title>
  <dc:creator>Манина Алена Михайловна.</dc:creator>
  <cp:lastModifiedBy>User</cp:lastModifiedBy>
  <cp:revision>7</cp:revision>
  <cp:lastPrinted>2019-06-28T10:28:00Z</cp:lastPrinted>
  <dcterms:created xsi:type="dcterms:W3CDTF">2019-12-06T07:30:00Z</dcterms:created>
  <dcterms:modified xsi:type="dcterms:W3CDTF">2019-12-06T09:02:00Z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