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7B" w:rsidRDefault="00EC017B" w:rsidP="00EC017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7B" w:rsidRDefault="00EC017B" w:rsidP="00EC017B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EC017B" w:rsidRDefault="00EC017B" w:rsidP="00EC017B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EC017B" w:rsidRDefault="00EC017B" w:rsidP="00EC017B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АЙЛИНСКОГО  СЕЛЬСКОГО ПОСЕЛЕНИЯ</w:t>
      </w:r>
    </w:p>
    <w:p w:rsidR="00EC017B" w:rsidRDefault="00EC017B" w:rsidP="00EC017B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САТКИНСКИЙ МУНИЦИПАЛЬНЫЙ РАЙОН</w:t>
      </w:r>
    </w:p>
    <w:p w:rsidR="00EC017B" w:rsidRDefault="00EC017B" w:rsidP="00EC017B">
      <w:pPr>
        <w:autoSpaceDE w:val="0"/>
        <w:autoSpaceDN w:val="0"/>
        <w:adjustRightInd w:val="0"/>
        <w:spacing w:before="100" w:after="120"/>
        <w:jc w:val="center"/>
        <w:rPr>
          <w:rFonts w:ascii="Times New Roman CYR" w:hAnsi="Times New Roman CYR" w:cs="Times New Roman CYR"/>
          <w:b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РЕШЕНИЕ </w:t>
      </w:r>
      <w:r>
        <w:rPr>
          <w:rFonts w:ascii="Times New Roman CYR" w:hAnsi="Times New Roman CYR" w:cs="Times New Roman CYR"/>
          <w:b/>
          <w:bCs/>
          <w:u w:val="single"/>
        </w:rPr>
        <w:t>_____________________________________________________________________________</w:t>
      </w:r>
    </w:p>
    <w:p w:rsidR="00EC017B" w:rsidRDefault="00EC017B" w:rsidP="00EC017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06 октября  № 24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/>
      </w:tblPr>
      <w:tblGrid>
        <w:gridCol w:w="3878"/>
      </w:tblGrid>
      <w:tr w:rsidR="00EC017B" w:rsidTr="00FB537A">
        <w:trPr>
          <w:trHeight w:val="1"/>
        </w:trPr>
        <w:tc>
          <w:tcPr>
            <w:tcW w:w="3878" w:type="dxa"/>
            <w:shd w:val="clear" w:color="auto" w:fill="FFFFFF"/>
            <w:vAlign w:val="center"/>
          </w:tcPr>
          <w:p w:rsidR="00EC017B" w:rsidRDefault="00EC017B" w:rsidP="00FB53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017B" w:rsidRDefault="00EC017B" w:rsidP="00FB53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объявлении конкурса на замещение должности Главы Айлинского сельского поселения</w:t>
            </w:r>
          </w:p>
          <w:p w:rsidR="00EC017B" w:rsidRDefault="00EC017B" w:rsidP="00FB53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C017B" w:rsidRDefault="00EC017B" w:rsidP="00EC01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0E86">
        <w:rPr>
          <w:sz w:val="26"/>
          <w:szCs w:val="26"/>
        </w:rPr>
        <w:t>В соответствии со статьей 37 Федерал</w:t>
      </w:r>
      <w:r>
        <w:rPr>
          <w:sz w:val="26"/>
          <w:szCs w:val="26"/>
        </w:rPr>
        <w:t xml:space="preserve">ьного закона от 06.10.2003 </w:t>
      </w:r>
      <w:r w:rsidRPr="00FE0E86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пунктом 2 статьи 26 </w:t>
      </w:r>
      <w:r w:rsidRPr="00FE0E86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Айлинского сельского поселения Саткинского муниципального района Челябинской области</w:t>
      </w:r>
      <w:r w:rsidRPr="00FE0E86">
        <w:rPr>
          <w:sz w:val="26"/>
          <w:szCs w:val="26"/>
        </w:rPr>
        <w:t xml:space="preserve">, </w:t>
      </w:r>
      <w:r w:rsidRPr="008E1C24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8E1C24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</w:t>
      </w:r>
      <w:r w:rsidRPr="008E1C24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проведения</w:t>
      </w:r>
      <w:r w:rsidRPr="008E1C24">
        <w:rPr>
          <w:sz w:val="26"/>
          <w:szCs w:val="26"/>
        </w:rPr>
        <w:t xml:space="preserve"> конкурса по отбору кандидатур на должность </w:t>
      </w:r>
      <w:r>
        <w:rPr>
          <w:sz w:val="26"/>
          <w:szCs w:val="26"/>
        </w:rPr>
        <w:t>Г</w:t>
      </w:r>
      <w:r w:rsidRPr="008E1C24">
        <w:rPr>
          <w:sz w:val="26"/>
          <w:szCs w:val="26"/>
        </w:rPr>
        <w:t>лавы Айлинского сельского поселения</w:t>
      </w:r>
      <w:r>
        <w:rPr>
          <w:sz w:val="26"/>
          <w:szCs w:val="26"/>
        </w:rPr>
        <w:t xml:space="preserve">», </w:t>
      </w:r>
      <w:r w:rsidRPr="00FE0E86">
        <w:rPr>
          <w:sz w:val="26"/>
          <w:szCs w:val="26"/>
        </w:rPr>
        <w:t xml:space="preserve">утвержденным решением Собрания депутатов </w:t>
      </w:r>
      <w:r>
        <w:rPr>
          <w:sz w:val="26"/>
          <w:szCs w:val="26"/>
        </w:rPr>
        <w:t xml:space="preserve">Айлинского сельского поселения </w:t>
      </w:r>
      <w:r w:rsidRPr="00FE0E86">
        <w:rPr>
          <w:sz w:val="26"/>
          <w:szCs w:val="26"/>
        </w:rPr>
        <w:t xml:space="preserve">от </w:t>
      </w:r>
      <w:r>
        <w:rPr>
          <w:sz w:val="26"/>
          <w:szCs w:val="26"/>
        </w:rPr>
        <w:t>25.08.2015</w:t>
      </w:r>
      <w:r w:rsidRPr="00FE0E86">
        <w:rPr>
          <w:sz w:val="26"/>
          <w:szCs w:val="26"/>
        </w:rPr>
        <w:t xml:space="preserve">. № </w:t>
      </w:r>
      <w:r>
        <w:rPr>
          <w:sz w:val="26"/>
          <w:szCs w:val="26"/>
        </w:rPr>
        <w:t>21,</w:t>
      </w:r>
    </w:p>
    <w:p w:rsidR="00EC017B" w:rsidRPr="00FE0E86" w:rsidRDefault="00EC017B" w:rsidP="00EC01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017B" w:rsidRDefault="00EC017B" w:rsidP="00EC017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депутатов Айлинского сельского поселения РЕШИЛ:</w:t>
      </w:r>
    </w:p>
    <w:p w:rsidR="00EC017B" w:rsidRPr="00233D8A" w:rsidRDefault="00EC017B" w:rsidP="00EC01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233D8A">
        <w:rPr>
          <w:rFonts w:ascii="Times New Roman CYR" w:hAnsi="Times New Roman CYR" w:cs="Times New Roman CYR"/>
          <w:sz w:val="26"/>
          <w:szCs w:val="26"/>
        </w:rPr>
        <w:t>1.Объявить конкурс на замещение должности Главы Айлинского сельского поселения Саткинского муниципального района Челябинской области.</w:t>
      </w:r>
    </w:p>
    <w:p w:rsidR="00EC017B" w:rsidRDefault="00EC017B" w:rsidP="00EC017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Назначить проведение данного конкурса на 10:00 часов 30 октября 2015 года по адресу: 456926, Челябинская область, Саткинский район, с. Айлино, ул. Пугачева д. 32.</w:t>
      </w:r>
    </w:p>
    <w:p w:rsidR="00EC017B" w:rsidRDefault="00EC017B" w:rsidP="00EC017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3.Установить, что прием документов для участия в конкурсе по отбору кандидатур на должность Главы Айлинского сельского поселения осуществляется в течение 10 календарных дней со дня опубликования настоящего решения по адресу: Челябинская область, Саткинский район, с. Айлино, ул.Пугачева дом 32, каб. № 8.</w:t>
      </w:r>
    </w:p>
    <w:p w:rsidR="00EC017B" w:rsidRDefault="00EC017B" w:rsidP="00EC017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4.Опубликовать в газете «Саткинский рабочий» объявление о проведении конкурса и на сайте администрации Айлинского сельского поселения Саткинского муниципального района.</w:t>
      </w:r>
    </w:p>
    <w:p w:rsidR="00EC017B" w:rsidRDefault="00EC017B" w:rsidP="00EC01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5.Ответственность за исполнение настоящего решения возложить на председателя Совета депутатов Айлинского сельского поселения Е.А. Николаеву.</w:t>
      </w:r>
    </w:p>
    <w:p w:rsidR="00EC017B" w:rsidRDefault="00EC017B" w:rsidP="00EC01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решение вступает в силу со дня его официального опубликования.</w:t>
      </w:r>
    </w:p>
    <w:p w:rsidR="00EC017B" w:rsidRDefault="00EC017B" w:rsidP="00EC01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C017B" w:rsidRDefault="00EC017B" w:rsidP="00EC01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Председатель Совета депутатов                                                            Е.А. Николаева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EC017B" w:rsidRDefault="00EC017B" w:rsidP="00EC01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C017B" w:rsidRPr="00EC017B" w:rsidRDefault="00EC017B" w:rsidP="00EC01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 Айлинского сельского поселения                                              Т.П. Шуть</w:t>
      </w:r>
    </w:p>
    <w:sectPr w:rsidR="00EC017B" w:rsidRPr="00EC017B" w:rsidSect="001D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017B"/>
    <w:rsid w:val="001D1BEC"/>
    <w:rsid w:val="00EC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2015-10-06T03:46:00Z</dcterms:created>
  <dcterms:modified xsi:type="dcterms:W3CDTF">2015-10-06T03:47:00Z</dcterms:modified>
</cp:coreProperties>
</file>